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62" w:rsidRDefault="00044ACF" w:rsidP="00201462">
      <w:pPr>
        <w:ind w:left="1620" w:hanging="1620"/>
        <w:jc w:val="center"/>
        <w:rPr>
          <w:rFonts w:cs="Arial"/>
          <w:b/>
          <w:color w:val="1F497D" w:themeColor="text2"/>
          <w:sz w:val="22"/>
        </w:rPr>
      </w:pPr>
      <w:r>
        <w:rPr>
          <w:rFonts w:cs="Arial"/>
          <w:b/>
          <w:noProof/>
          <w:color w:val="1F497D" w:themeColor="text2"/>
          <w:sz w:val="22"/>
        </w:rPr>
        <w:drawing>
          <wp:inline distT="0" distB="0" distL="0" distR="0">
            <wp:extent cx="6858000" cy="1008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62" w:rsidRDefault="00201462" w:rsidP="00201462">
      <w:pPr>
        <w:ind w:left="1620" w:hanging="1620"/>
        <w:jc w:val="center"/>
        <w:rPr>
          <w:rFonts w:cs="Arial"/>
          <w:b/>
          <w:color w:val="1F497D" w:themeColor="text2"/>
          <w:sz w:val="22"/>
        </w:rPr>
      </w:pPr>
    </w:p>
    <w:p w:rsidR="001A66D4" w:rsidRPr="00201462" w:rsidRDefault="001A66D4" w:rsidP="00B80D7E">
      <w:pPr>
        <w:jc w:val="center"/>
        <w:rPr>
          <w:rFonts w:cs="Arial"/>
          <w:b/>
          <w:color w:val="1F497D" w:themeColor="text2"/>
          <w:sz w:val="22"/>
        </w:rPr>
      </w:pPr>
      <w:r w:rsidRPr="00201462">
        <w:rPr>
          <w:rFonts w:cs="Arial"/>
          <w:b/>
          <w:color w:val="1F497D" w:themeColor="text2"/>
          <w:sz w:val="22"/>
        </w:rPr>
        <w:t>RN SALARY</w:t>
      </w:r>
      <w:r w:rsidRPr="00201462">
        <w:rPr>
          <w:rFonts w:cs="Arial"/>
          <w:color w:val="1F497D" w:themeColor="text2"/>
          <w:sz w:val="22"/>
        </w:rPr>
        <w:t xml:space="preserve"> </w:t>
      </w:r>
      <w:r w:rsidRPr="00201462">
        <w:rPr>
          <w:rFonts w:cs="Arial"/>
          <w:b/>
          <w:color w:val="1F497D" w:themeColor="text2"/>
          <w:sz w:val="22"/>
        </w:rPr>
        <w:t>and BONUS PROGRAM</w:t>
      </w:r>
    </w:p>
    <w:p w:rsidR="001A66D4" w:rsidRPr="00201462" w:rsidRDefault="001A66D4" w:rsidP="00B80D7E">
      <w:pPr>
        <w:jc w:val="center"/>
        <w:rPr>
          <w:rFonts w:cs="Arial"/>
          <w:sz w:val="20"/>
        </w:rPr>
      </w:pPr>
      <w:r w:rsidRPr="00201462">
        <w:rPr>
          <w:rFonts w:cs="Arial"/>
          <w:sz w:val="20"/>
        </w:rPr>
        <w:t>(eff.7/1/1</w:t>
      </w:r>
      <w:r w:rsidR="0052297D" w:rsidRPr="00201462">
        <w:rPr>
          <w:rFonts w:cs="Arial"/>
          <w:sz w:val="20"/>
        </w:rPr>
        <w:t>5</w:t>
      </w:r>
      <w:r w:rsidRPr="00201462">
        <w:rPr>
          <w:rFonts w:cs="Arial"/>
          <w:sz w:val="20"/>
        </w:rPr>
        <w:t xml:space="preserve"> – 6/30/1</w:t>
      </w:r>
      <w:r w:rsidR="0052297D" w:rsidRPr="00201462">
        <w:rPr>
          <w:rFonts w:cs="Arial"/>
          <w:sz w:val="20"/>
        </w:rPr>
        <w:t>6</w:t>
      </w:r>
      <w:r w:rsidRPr="00201462">
        <w:rPr>
          <w:rFonts w:cs="Arial"/>
          <w:sz w:val="20"/>
        </w:rPr>
        <w:t>) – Salaries are based upon experience)</w:t>
      </w:r>
    </w:p>
    <w:p w:rsidR="001A66D4" w:rsidRPr="00201462" w:rsidRDefault="001A66D4" w:rsidP="00B80D7E">
      <w:pPr>
        <w:jc w:val="center"/>
        <w:rPr>
          <w:rFonts w:cs="Arial"/>
          <w:sz w:val="20"/>
        </w:rPr>
      </w:pPr>
    </w:p>
    <w:p w:rsidR="001A66D4" w:rsidRPr="00201462" w:rsidRDefault="00B80D7E" w:rsidP="00B80D7E">
      <w:pPr>
        <w:tabs>
          <w:tab w:val="left" w:pos="2700"/>
          <w:tab w:val="left" w:pos="630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201462">
        <w:rPr>
          <w:rFonts w:cs="Arial"/>
          <w:sz w:val="20"/>
        </w:rPr>
        <w:t xml:space="preserve">Registered Nurse </w:t>
      </w:r>
      <w:r w:rsidR="00201462">
        <w:rPr>
          <w:rFonts w:cs="Arial"/>
          <w:sz w:val="20"/>
        </w:rPr>
        <w:tab/>
      </w:r>
      <w:r w:rsidR="001A66D4" w:rsidRPr="00201462">
        <w:rPr>
          <w:rFonts w:cs="Arial"/>
          <w:sz w:val="20"/>
        </w:rPr>
        <w:t>$28.</w:t>
      </w:r>
      <w:r w:rsidR="0052297D" w:rsidRPr="00201462">
        <w:rPr>
          <w:rFonts w:cs="Arial"/>
          <w:sz w:val="20"/>
        </w:rPr>
        <w:t>90</w:t>
      </w:r>
      <w:r w:rsidR="001A66D4" w:rsidRPr="00201462">
        <w:rPr>
          <w:rFonts w:cs="Arial"/>
          <w:sz w:val="20"/>
        </w:rPr>
        <w:t>/</w:t>
      </w:r>
      <w:proofErr w:type="spellStart"/>
      <w:r w:rsidR="001A66D4" w:rsidRPr="00201462">
        <w:rPr>
          <w:rFonts w:cs="Arial"/>
          <w:sz w:val="20"/>
        </w:rPr>
        <w:t>hr</w:t>
      </w:r>
      <w:proofErr w:type="spellEnd"/>
    </w:p>
    <w:p w:rsidR="001A66D4" w:rsidRPr="00201462" w:rsidRDefault="00B80D7E" w:rsidP="00B80D7E">
      <w:pPr>
        <w:tabs>
          <w:tab w:val="left" w:pos="2700"/>
          <w:tab w:val="left" w:pos="6300"/>
        </w:tabs>
        <w:spacing w:after="60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 w:rsidR="001A66D4" w:rsidRPr="00201462">
        <w:rPr>
          <w:rFonts w:cs="Arial"/>
          <w:i/>
          <w:sz w:val="20"/>
        </w:rPr>
        <w:t>(0-11 mo experience)</w:t>
      </w:r>
    </w:p>
    <w:p w:rsidR="001A66D4" w:rsidRPr="00201462" w:rsidRDefault="00B80D7E" w:rsidP="00B80D7E">
      <w:pPr>
        <w:tabs>
          <w:tab w:val="left" w:pos="2700"/>
          <w:tab w:val="left" w:pos="630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1A66D4" w:rsidRPr="00201462">
        <w:rPr>
          <w:rFonts w:cs="Arial"/>
          <w:sz w:val="20"/>
        </w:rPr>
        <w:t>Reg</w:t>
      </w:r>
      <w:r w:rsidR="00201462">
        <w:rPr>
          <w:rFonts w:cs="Arial"/>
          <w:sz w:val="20"/>
        </w:rPr>
        <w:t>istered Nurse - Level C</w:t>
      </w:r>
      <w:proofErr w:type="gramStart"/>
      <w:r w:rsidR="00201462">
        <w:rPr>
          <w:rFonts w:cs="Arial"/>
          <w:sz w:val="20"/>
        </w:rPr>
        <w:t>,B</w:t>
      </w:r>
      <w:proofErr w:type="gramEnd"/>
      <w:r w:rsidR="00201462">
        <w:rPr>
          <w:rFonts w:cs="Arial"/>
          <w:sz w:val="20"/>
        </w:rPr>
        <w:t xml:space="preserve"> </w:t>
      </w:r>
      <w:proofErr w:type="spellStart"/>
      <w:r w:rsidR="00201462">
        <w:rPr>
          <w:rFonts w:cs="Arial"/>
          <w:sz w:val="20"/>
        </w:rPr>
        <w:t>inc</w:t>
      </w:r>
      <w:proofErr w:type="spellEnd"/>
      <w:r w:rsidR="00201462">
        <w:rPr>
          <w:rFonts w:cs="Arial"/>
          <w:sz w:val="20"/>
        </w:rPr>
        <w:tab/>
      </w:r>
      <w:r w:rsidR="001A66D4" w:rsidRPr="00201462">
        <w:rPr>
          <w:rFonts w:cs="Arial"/>
          <w:sz w:val="20"/>
        </w:rPr>
        <w:t>$28.</w:t>
      </w:r>
      <w:r w:rsidR="0052297D" w:rsidRPr="00201462">
        <w:rPr>
          <w:rFonts w:cs="Arial"/>
          <w:sz w:val="20"/>
        </w:rPr>
        <w:t>94</w:t>
      </w:r>
      <w:r w:rsidR="001A66D4" w:rsidRPr="00201462">
        <w:rPr>
          <w:rFonts w:cs="Arial"/>
          <w:sz w:val="20"/>
        </w:rPr>
        <w:t>/</w:t>
      </w:r>
      <w:proofErr w:type="spellStart"/>
      <w:r w:rsidR="001A66D4" w:rsidRPr="00201462">
        <w:rPr>
          <w:rFonts w:cs="Arial"/>
          <w:sz w:val="20"/>
        </w:rPr>
        <w:t>hr</w:t>
      </w:r>
      <w:proofErr w:type="spellEnd"/>
      <w:r w:rsidR="001A66D4" w:rsidRPr="00201462">
        <w:rPr>
          <w:rFonts w:cs="Arial"/>
          <w:sz w:val="20"/>
        </w:rPr>
        <w:t xml:space="preserve"> - $4</w:t>
      </w:r>
      <w:r w:rsidR="00F76929" w:rsidRPr="00201462">
        <w:rPr>
          <w:rFonts w:cs="Arial"/>
          <w:sz w:val="20"/>
        </w:rPr>
        <w:t>5</w:t>
      </w:r>
      <w:r w:rsidR="001A66D4" w:rsidRPr="00201462">
        <w:rPr>
          <w:rFonts w:cs="Arial"/>
          <w:sz w:val="20"/>
        </w:rPr>
        <w:t>.</w:t>
      </w:r>
      <w:r w:rsidR="00F76929" w:rsidRPr="00201462">
        <w:rPr>
          <w:rFonts w:cs="Arial"/>
          <w:sz w:val="20"/>
        </w:rPr>
        <w:t>06</w:t>
      </w:r>
      <w:r w:rsidR="001A66D4" w:rsidRPr="00201462">
        <w:rPr>
          <w:rFonts w:cs="Arial"/>
          <w:sz w:val="20"/>
        </w:rPr>
        <w:t>/</w:t>
      </w:r>
      <w:proofErr w:type="spellStart"/>
      <w:r w:rsidR="001A66D4" w:rsidRPr="00201462">
        <w:rPr>
          <w:rFonts w:cs="Arial"/>
          <w:sz w:val="20"/>
        </w:rPr>
        <w:t>hr</w:t>
      </w:r>
      <w:proofErr w:type="spellEnd"/>
    </w:p>
    <w:p w:rsidR="001A66D4" w:rsidRPr="00201462" w:rsidRDefault="00B80D7E" w:rsidP="00B80D7E">
      <w:pPr>
        <w:tabs>
          <w:tab w:val="left" w:pos="2700"/>
          <w:tab w:val="left" w:pos="6300"/>
        </w:tabs>
        <w:spacing w:after="60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 w:rsidR="001A66D4" w:rsidRPr="00201462">
        <w:rPr>
          <w:rFonts w:cs="Arial"/>
          <w:i/>
          <w:sz w:val="20"/>
        </w:rPr>
        <w:t>(RN with 12+ months of experience)</w:t>
      </w:r>
    </w:p>
    <w:p w:rsidR="001A66D4" w:rsidRPr="00201462" w:rsidRDefault="00B80D7E" w:rsidP="00B80D7E">
      <w:pPr>
        <w:tabs>
          <w:tab w:val="left" w:pos="2700"/>
          <w:tab w:val="left" w:pos="630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1A66D4" w:rsidRPr="00201462">
        <w:rPr>
          <w:rFonts w:cs="Arial"/>
          <w:sz w:val="20"/>
        </w:rPr>
        <w:t>Ed</w:t>
      </w:r>
      <w:r w:rsidR="00201462">
        <w:rPr>
          <w:rFonts w:cs="Arial"/>
          <w:sz w:val="20"/>
        </w:rPr>
        <w:t xml:space="preserve">uc. Nurse </w:t>
      </w:r>
      <w:proofErr w:type="spellStart"/>
      <w:r w:rsidR="00201462">
        <w:rPr>
          <w:rFonts w:cs="Arial"/>
          <w:sz w:val="20"/>
        </w:rPr>
        <w:t>Coord</w:t>
      </w:r>
      <w:proofErr w:type="spellEnd"/>
      <w:proofErr w:type="gramStart"/>
      <w:r w:rsidR="00201462">
        <w:rPr>
          <w:rFonts w:cs="Arial"/>
          <w:sz w:val="20"/>
        </w:rPr>
        <w:t>./</w:t>
      </w:r>
      <w:proofErr w:type="gramEnd"/>
      <w:r w:rsidR="00201462">
        <w:rPr>
          <w:rFonts w:cs="Arial"/>
          <w:sz w:val="20"/>
        </w:rPr>
        <w:t>Flight Nurse</w:t>
      </w:r>
      <w:r w:rsidR="00201462">
        <w:rPr>
          <w:rFonts w:cs="Arial"/>
          <w:sz w:val="20"/>
        </w:rPr>
        <w:tab/>
      </w:r>
      <w:r w:rsidR="001A66D4" w:rsidRPr="00201462">
        <w:rPr>
          <w:rFonts w:cs="Arial"/>
          <w:sz w:val="20"/>
        </w:rPr>
        <w:t>$29.</w:t>
      </w:r>
      <w:r w:rsidR="00F76929" w:rsidRPr="00201462">
        <w:rPr>
          <w:rFonts w:cs="Arial"/>
          <w:sz w:val="20"/>
        </w:rPr>
        <w:t>94</w:t>
      </w:r>
      <w:r w:rsidR="001A66D4" w:rsidRPr="00201462">
        <w:rPr>
          <w:rFonts w:cs="Arial"/>
          <w:sz w:val="20"/>
        </w:rPr>
        <w:t>/</w:t>
      </w:r>
      <w:proofErr w:type="spellStart"/>
      <w:r w:rsidR="001A66D4" w:rsidRPr="00201462">
        <w:rPr>
          <w:rFonts w:cs="Arial"/>
          <w:sz w:val="20"/>
        </w:rPr>
        <w:t>hr</w:t>
      </w:r>
      <w:proofErr w:type="spellEnd"/>
      <w:r w:rsidR="001A66D4" w:rsidRPr="00201462">
        <w:rPr>
          <w:rFonts w:cs="Arial"/>
          <w:sz w:val="20"/>
        </w:rPr>
        <w:t xml:space="preserve"> - $4</w:t>
      </w:r>
      <w:r w:rsidR="00F76929" w:rsidRPr="00201462">
        <w:rPr>
          <w:rFonts w:cs="Arial"/>
          <w:sz w:val="20"/>
        </w:rPr>
        <w:t>7</w:t>
      </w:r>
      <w:r w:rsidR="001A66D4" w:rsidRPr="00201462">
        <w:rPr>
          <w:rFonts w:cs="Arial"/>
          <w:sz w:val="20"/>
        </w:rPr>
        <w:t>.</w:t>
      </w:r>
      <w:r w:rsidR="00F76929" w:rsidRPr="00201462">
        <w:rPr>
          <w:rFonts w:cs="Arial"/>
          <w:sz w:val="20"/>
        </w:rPr>
        <w:t>50</w:t>
      </w:r>
      <w:r w:rsidR="001A66D4" w:rsidRPr="00201462">
        <w:rPr>
          <w:rFonts w:cs="Arial"/>
          <w:sz w:val="20"/>
        </w:rPr>
        <w:t>/</w:t>
      </w:r>
      <w:proofErr w:type="spellStart"/>
      <w:r w:rsidR="001A66D4" w:rsidRPr="00201462">
        <w:rPr>
          <w:rFonts w:cs="Arial"/>
          <w:sz w:val="20"/>
        </w:rPr>
        <w:t>hr</w:t>
      </w:r>
      <w:proofErr w:type="spellEnd"/>
    </w:p>
    <w:p w:rsidR="001A66D4" w:rsidRPr="00201462" w:rsidRDefault="00B80D7E" w:rsidP="00B80D7E">
      <w:pPr>
        <w:tabs>
          <w:tab w:val="left" w:pos="2700"/>
          <w:tab w:val="left" w:pos="630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1A66D4" w:rsidRPr="00201462">
        <w:rPr>
          <w:rFonts w:cs="Arial"/>
          <w:sz w:val="20"/>
        </w:rPr>
        <w:t>Clinical</w:t>
      </w:r>
      <w:r w:rsidR="00201462">
        <w:rPr>
          <w:rFonts w:cs="Arial"/>
          <w:sz w:val="20"/>
        </w:rPr>
        <w:t xml:space="preserve"> Nurse Specialist</w:t>
      </w:r>
      <w:r w:rsidR="00201462">
        <w:rPr>
          <w:rFonts w:cs="Arial"/>
          <w:sz w:val="20"/>
        </w:rPr>
        <w:tab/>
      </w:r>
      <w:r w:rsidR="001A66D4" w:rsidRPr="00201462">
        <w:rPr>
          <w:rFonts w:cs="Arial"/>
          <w:sz w:val="20"/>
        </w:rPr>
        <w:t>$34.</w:t>
      </w:r>
      <w:r w:rsidR="00F76929" w:rsidRPr="00201462">
        <w:rPr>
          <w:rFonts w:cs="Arial"/>
          <w:sz w:val="20"/>
        </w:rPr>
        <w:t>94</w:t>
      </w:r>
      <w:r w:rsidR="001A66D4" w:rsidRPr="00201462">
        <w:rPr>
          <w:rFonts w:cs="Arial"/>
          <w:sz w:val="20"/>
        </w:rPr>
        <w:t>/</w:t>
      </w:r>
      <w:proofErr w:type="spellStart"/>
      <w:r w:rsidR="001A66D4" w:rsidRPr="00201462">
        <w:rPr>
          <w:rFonts w:cs="Arial"/>
          <w:sz w:val="20"/>
        </w:rPr>
        <w:t>hr</w:t>
      </w:r>
      <w:proofErr w:type="spellEnd"/>
      <w:r w:rsidR="001A66D4" w:rsidRPr="00201462">
        <w:rPr>
          <w:rFonts w:cs="Arial"/>
          <w:sz w:val="20"/>
        </w:rPr>
        <w:t xml:space="preserve"> - $53.</w:t>
      </w:r>
      <w:r w:rsidR="00F76929" w:rsidRPr="00201462">
        <w:rPr>
          <w:rFonts w:cs="Arial"/>
          <w:sz w:val="20"/>
        </w:rPr>
        <w:t>83</w:t>
      </w:r>
      <w:r w:rsidR="001A66D4" w:rsidRPr="00201462">
        <w:rPr>
          <w:rFonts w:cs="Arial"/>
          <w:sz w:val="20"/>
        </w:rPr>
        <w:t>/</w:t>
      </w:r>
      <w:proofErr w:type="spellStart"/>
      <w:r w:rsidR="001A66D4" w:rsidRPr="00201462">
        <w:rPr>
          <w:rFonts w:cs="Arial"/>
          <w:sz w:val="20"/>
        </w:rPr>
        <w:t>hr</w:t>
      </w:r>
      <w:proofErr w:type="spellEnd"/>
    </w:p>
    <w:p w:rsidR="001A66D4" w:rsidRDefault="001A66D4" w:rsidP="00B80D7E">
      <w:pPr>
        <w:tabs>
          <w:tab w:val="left" w:pos="4680"/>
        </w:tabs>
        <w:jc w:val="center"/>
        <w:rPr>
          <w:sz w:val="20"/>
        </w:rPr>
      </w:pPr>
    </w:p>
    <w:p w:rsidR="001A66D4" w:rsidRPr="00B80D7E" w:rsidRDefault="001A66D4" w:rsidP="00B80D7E">
      <w:pPr>
        <w:tabs>
          <w:tab w:val="left" w:pos="4680"/>
        </w:tabs>
        <w:jc w:val="center"/>
        <w:rPr>
          <w:b/>
          <w:color w:val="1F497D" w:themeColor="text2"/>
          <w:sz w:val="22"/>
        </w:rPr>
      </w:pPr>
      <w:r w:rsidRPr="00B80D7E">
        <w:rPr>
          <w:b/>
          <w:color w:val="1F497D" w:themeColor="text2"/>
          <w:sz w:val="22"/>
        </w:rPr>
        <w:t>RN SHIFT DIFFERENTIAL and BONUS PROGRAM</w:t>
      </w:r>
    </w:p>
    <w:p w:rsidR="001A66D4" w:rsidRDefault="00B80D7E" w:rsidP="00B80D7E">
      <w:pPr>
        <w:tabs>
          <w:tab w:val="left" w:pos="1620"/>
          <w:tab w:val="left" w:pos="6300"/>
        </w:tabs>
        <w:rPr>
          <w:b/>
          <w:sz w:val="20"/>
        </w:rPr>
      </w:pPr>
      <w:r w:rsidRPr="00B80D7E">
        <w:rPr>
          <w:sz w:val="20"/>
        </w:rPr>
        <w:tab/>
      </w:r>
      <w:r w:rsidR="001A66D4" w:rsidRPr="0079156F">
        <w:rPr>
          <w:sz w:val="20"/>
          <w:u w:val="single"/>
        </w:rPr>
        <w:t>EVENING</w:t>
      </w:r>
      <w:r w:rsidR="001A66D4">
        <w:rPr>
          <w:sz w:val="20"/>
        </w:rPr>
        <w:t>: $1.00/</w:t>
      </w:r>
      <w:proofErr w:type="spellStart"/>
      <w:r w:rsidR="001A66D4">
        <w:rPr>
          <w:sz w:val="20"/>
        </w:rPr>
        <w:t>hr</w:t>
      </w:r>
      <w:proofErr w:type="spellEnd"/>
      <w:r w:rsidR="001A66D4">
        <w:rPr>
          <w:sz w:val="20"/>
        </w:rPr>
        <w:tab/>
      </w:r>
      <w:r w:rsidR="001A66D4" w:rsidRPr="0079156F">
        <w:rPr>
          <w:sz w:val="20"/>
          <w:u w:val="single"/>
        </w:rPr>
        <w:t>NIGHT</w:t>
      </w:r>
      <w:r w:rsidR="001A66D4">
        <w:rPr>
          <w:sz w:val="20"/>
        </w:rPr>
        <w:t>:  $1.25</w:t>
      </w:r>
      <w:r w:rsidR="001A66D4">
        <w:rPr>
          <w:b/>
          <w:sz w:val="20"/>
        </w:rPr>
        <w:t>/</w:t>
      </w:r>
      <w:proofErr w:type="spellStart"/>
      <w:r w:rsidR="001A66D4">
        <w:rPr>
          <w:sz w:val="20"/>
        </w:rPr>
        <w:t>hr</w:t>
      </w:r>
      <w:proofErr w:type="spellEnd"/>
    </w:p>
    <w:p w:rsidR="001A66D4" w:rsidRDefault="00B80D7E" w:rsidP="00B80D7E">
      <w:pPr>
        <w:tabs>
          <w:tab w:val="left" w:pos="1620"/>
          <w:tab w:val="left" w:pos="6300"/>
        </w:tabs>
        <w:rPr>
          <w:sz w:val="20"/>
        </w:rPr>
      </w:pPr>
      <w:r>
        <w:rPr>
          <w:sz w:val="20"/>
        </w:rPr>
        <w:tab/>
      </w:r>
      <w:r w:rsidR="001A66D4">
        <w:rPr>
          <w:sz w:val="20"/>
        </w:rPr>
        <w:t>Straight Evening Shift/Full-time: $200/quarter</w:t>
      </w:r>
      <w:r w:rsidR="001A66D4">
        <w:rPr>
          <w:sz w:val="20"/>
        </w:rPr>
        <w:tab/>
        <w:t>Straight Night Shift/Full-time: $300/quarter</w:t>
      </w:r>
    </w:p>
    <w:p w:rsidR="001A66D4" w:rsidRDefault="00B80D7E" w:rsidP="00B80D7E">
      <w:pPr>
        <w:tabs>
          <w:tab w:val="left" w:pos="1620"/>
          <w:tab w:val="left" w:pos="6300"/>
        </w:tabs>
        <w:rPr>
          <w:sz w:val="20"/>
        </w:rPr>
      </w:pPr>
      <w:r>
        <w:rPr>
          <w:sz w:val="20"/>
        </w:rPr>
        <w:tab/>
      </w:r>
      <w:proofErr w:type="gramStart"/>
      <w:r w:rsidR="001A66D4">
        <w:rPr>
          <w:sz w:val="20"/>
        </w:rPr>
        <w:t>plus</w:t>
      </w:r>
      <w:proofErr w:type="gramEnd"/>
      <w:r w:rsidR="001A66D4">
        <w:rPr>
          <w:sz w:val="20"/>
        </w:rPr>
        <w:t xml:space="preserve"> $1500/annual</w:t>
      </w:r>
      <w:r w:rsidR="001A66D4">
        <w:rPr>
          <w:sz w:val="20"/>
        </w:rPr>
        <w:tab/>
        <w:t>plus  $2000/annual</w:t>
      </w:r>
    </w:p>
    <w:p w:rsidR="001A66D4" w:rsidRDefault="001A66D4" w:rsidP="00B80D7E">
      <w:pPr>
        <w:tabs>
          <w:tab w:val="left" w:pos="2700"/>
          <w:tab w:val="left" w:pos="6300"/>
        </w:tabs>
        <w:jc w:val="center"/>
        <w:rPr>
          <w:sz w:val="20"/>
        </w:rPr>
      </w:pPr>
      <w:r>
        <w:rPr>
          <w:sz w:val="20"/>
        </w:rPr>
        <w:t>Bonuses are pro-rated for part-time employees.</w:t>
      </w:r>
    </w:p>
    <w:p w:rsidR="001A66D4" w:rsidRDefault="001A66D4" w:rsidP="00B80D7E">
      <w:pPr>
        <w:tabs>
          <w:tab w:val="left" w:pos="6300"/>
        </w:tabs>
        <w:jc w:val="center"/>
        <w:rPr>
          <w:sz w:val="20"/>
        </w:rPr>
      </w:pPr>
    </w:p>
    <w:p w:rsidR="001A66D4" w:rsidRPr="00B80D7E" w:rsidRDefault="001A66D4" w:rsidP="00773533">
      <w:pPr>
        <w:pStyle w:val="Heading1"/>
        <w:ind w:left="0"/>
        <w:jc w:val="center"/>
        <w:rPr>
          <w:color w:val="1F497D" w:themeColor="text2"/>
          <w:sz w:val="22"/>
        </w:rPr>
      </w:pPr>
      <w:r w:rsidRPr="00B80D7E">
        <w:rPr>
          <w:color w:val="1F497D" w:themeColor="text2"/>
          <w:sz w:val="22"/>
        </w:rPr>
        <w:t>LPN SALARY and BONUS PROGRAM</w:t>
      </w:r>
    </w:p>
    <w:p w:rsidR="001A66D4" w:rsidRDefault="001A66D4" w:rsidP="00B80D7E">
      <w:pPr>
        <w:pStyle w:val="BodyTextIndent"/>
        <w:ind w:left="0"/>
      </w:pPr>
      <w:r>
        <w:t>The salary range for LPNs is $18.00 to $25.92 per hour, based on experience.  Shift differential for evenings and nights is $1.00/hr. In addition, the following bonuses apply for full-time:</w:t>
      </w:r>
    </w:p>
    <w:p w:rsidR="001A66D4" w:rsidRDefault="001A66D4" w:rsidP="00773533">
      <w:pPr>
        <w:jc w:val="both"/>
        <w:rPr>
          <w:sz w:val="20"/>
        </w:rPr>
      </w:pPr>
    </w:p>
    <w:p w:rsidR="001A66D4" w:rsidRDefault="00B80D7E" w:rsidP="00B80D7E">
      <w:pPr>
        <w:tabs>
          <w:tab w:val="left" w:pos="1620"/>
          <w:tab w:val="left" w:pos="6300"/>
        </w:tabs>
        <w:jc w:val="both"/>
        <w:rPr>
          <w:sz w:val="20"/>
        </w:rPr>
      </w:pPr>
      <w:r w:rsidRPr="00B80D7E">
        <w:rPr>
          <w:sz w:val="20"/>
        </w:rPr>
        <w:tab/>
      </w:r>
      <w:r w:rsidR="001A66D4" w:rsidRPr="0079156F">
        <w:rPr>
          <w:sz w:val="20"/>
          <w:u w:val="single"/>
        </w:rPr>
        <w:t>EVENING</w:t>
      </w:r>
      <w:r w:rsidR="001A66D4">
        <w:rPr>
          <w:sz w:val="20"/>
        </w:rPr>
        <w:t>:  $</w:t>
      </w:r>
      <w:r>
        <w:rPr>
          <w:sz w:val="20"/>
        </w:rPr>
        <w:t>100/quarter plus $1000/annual</w:t>
      </w:r>
      <w:r>
        <w:rPr>
          <w:sz w:val="20"/>
        </w:rPr>
        <w:tab/>
      </w:r>
      <w:r w:rsidR="001A66D4" w:rsidRPr="0079156F">
        <w:rPr>
          <w:sz w:val="20"/>
          <w:u w:val="single"/>
        </w:rPr>
        <w:t>NIGHT</w:t>
      </w:r>
      <w:r w:rsidR="001A66D4">
        <w:rPr>
          <w:sz w:val="20"/>
        </w:rPr>
        <w:t>:  $200/quarter plus $1600/annual</w:t>
      </w:r>
    </w:p>
    <w:p w:rsidR="001A66D4" w:rsidRDefault="001A66D4" w:rsidP="00B80D7E">
      <w:pPr>
        <w:tabs>
          <w:tab w:val="left" w:pos="6300"/>
        </w:tabs>
        <w:jc w:val="center"/>
        <w:rPr>
          <w:sz w:val="20"/>
        </w:rPr>
      </w:pPr>
      <w:r>
        <w:rPr>
          <w:sz w:val="20"/>
        </w:rPr>
        <w:t>Bonuses are pro-rated for part time employees.</w:t>
      </w:r>
    </w:p>
    <w:p w:rsidR="001A66D4" w:rsidRDefault="001A66D4" w:rsidP="00773533">
      <w:pPr>
        <w:jc w:val="center"/>
        <w:rPr>
          <w:b/>
          <w:sz w:val="20"/>
        </w:rPr>
      </w:pPr>
    </w:p>
    <w:p w:rsidR="001A66D4" w:rsidRPr="00B80D7E" w:rsidRDefault="001A66D4" w:rsidP="00773533">
      <w:pPr>
        <w:jc w:val="center"/>
        <w:rPr>
          <w:b/>
          <w:color w:val="1F497D" w:themeColor="text2"/>
          <w:sz w:val="22"/>
        </w:rPr>
      </w:pPr>
      <w:r w:rsidRPr="00B80D7E">
        <w:rPr>
          <w:b/>
          <w:color w:val="1F497D" w:themeColor="text2"/>
          <w:sz w:val="22"/>
        </w:rPr>
        <w:t>RN PAID TIME OFF</w:t>
      </w:r>
    </w:p>
    <w:p w:rsidR="001A66D4" w:rsidRDefault="001A66D4" w:rsidP="00773533">
      <w:pPr>
        <w:jc w:val="both"/>
        <w:rPr>
          <w:sz w:val="20"/>
        </w:rPr>
      </w:pPr>
      <w:r>
        <w:rPr>
          <w:sz w:val="20"/>
        </w:rPr>
        <w:t>Full-time RN employees in classifications of Professional Development Framework for Nurses Level A through E accrue PTO time as follows:</w:t>
      </w:r>
    </w:p>
    <w:p w:rsidR="001A66D4" w:rsidRPr="00585047" w:rsidRDefault="001A66D4" w:rsidP="00876D97">
      <w:pPr>
        <w:tabs>
          <w:tab w:val="left" w:pos="1620"/>
          <w:tab w:val="left" w:pos="639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Seniority Hourly Rate of Accrual/Month </w:t>
      </w:r>
      <w:r w:rsidR="00B80D7E">
        <w:rPr>
          <w:sz w:val="20"/>
        </w:rPr>
        <w:t xml:space="preserve">   </w:t>
      </w:r>
      <w:r w:rsidR="00B80D7E">
        <w:rPr>
          <w:sz w:val="20"/>
        </w:rPr>
        <w:tab/>
      </w:r>
      <w:r w:rsidRPr="00585047">
        <w:rPr>
          <w:sz w:val="20"/>
          <w:u w:val="single"/>
        </w:rPr>
        <w:t xml:space="preserve">LPN </w:t>
      </w:r>
      <w:r>
        <w:rPr>
          <w:sz w:val="20"/>
          <w:u w:val="single"/>
        </w:rPr>
        <w:t>PTO A</w:t>
      </w:r>
      <w:r w:rsidRPr="00585047">
        <w:rPr>
          <w:sz w:val="20"/>
          <w:u w:val="single"/>
        </w:rPr>
        <w:t>ccrual/Month</w:t>
      </w:r>
    </w:p>
    <w:p w:rsidR="001A66D4" w:rsidRDefault="001A66D4" w:rsidP="00876D97">
      <w:pPr>
        <w:tabs>
          <w:tab w:val="left" w:pos="2160"/>
          <w:tab w:val="left" w:pos="6390"/>
        </w:tabs>
        <w:jc w:val="both"/>
        <w:rPr>
          <w:sz w:val="20"/>
        </w:rPr>
      </w:pPr>
      <w:r>
        <w:rPr>
          <w:sz w:val="20"/>
        </w:rPr>
        <w:tab/>
        <w:t xml:space="preserve">0-1.9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             13.33 </w:t>
      </w:r>
      <w:proofErr w:type="spellStart"/>
      <w:r>
        <w:rPr>
          <w:sz w:val="20"/>
        </w:rPr>
        <w:t>hrs</w:t>
      </w:r>
      <w:proofErr w:type="spellEnd"/>
      <w:r w:rsidR="00B80D7E">
        <w:rPr>
          <w:sz w:val="20"/>
        </w:rPr>
        <w:tab/>
      </w:r>
      <w:r>
        <w:rPr>
          <w:sz w:val="20"/>
        </w:rPr>
        <w:t xml:space="preserve">0-5 </w:t>
      </w:r>
      <w:proofErr w:type="spellStart"/>
      <w:r>
        <w:rPr>
          <w:sz w:val="20"/>
        </w:rPr>
        <w:t>yrs</w:t>
      </w:r>
      <w:proofErr w:type="spellEnd"/>
      <w:r w:rsidR="00B80D7E">
        <w:rPr>
          <w:sz w:val="20"/>
        </w:rPr>
        <w:t xml:space="preserve">              </w:t>
      </w:r>
      <w:r>
        <w:rPr>
          <w:sz w:val="20"/>
        </w:rPr>
        <w:t xml:space="preserve">13.33 </w:t>
      </w:r>
      <w:proofErr w:type="spellStart"/>
      <w:r>
        <w:rPr>
          <w:sz w:val="20"/>
        </w:rPr>
        <w:t>hrs</w:t>
      </w:r>
      <w:proofErr w:type="spellEnd"/>
    </w:p>
    <w:p w:rsidR="001A66D4" w:rsidRDefault="001A66D4" w:rsidP="00876D97">
      <w:pPr>
        <w:tabs>
          <w:tab w:val="left" w:pos="2160"/>
          <w:tab w:val="left" w:pos="6390"/>
        </w:tabs>
        <w:jc w:val="both"/>
        <w:rPr>
          <w:sz w:val="20"/>
        </w:rPr>
      </w:pPr>
      <w:r>
        <w:rPr>
          <w:sz w:val="20"/>
        </w:rPr>
        <w:tab/>
        <w:t xml:space="preserve">2-4.9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             15.33 </w:t>
      </w:r>
      <w:proofErr w:type="spellStart"/>
      <w:r>
        <w:rPr>
          <w:sz w:val="20"/>
        </w:rPr>
        <w:t>hrs</w:t>
      </w:r>
      <w:proofErr w:type="spellEnd"/>
      <w:r w:rsidR="00B80D7E">
        <w:rPr>
          <w:sz w:val="20"/>
        </w:rPr>
        <w:tab/>
      </w:r>
      <w:r>
        <w:rPr>
          <w:sz w:val="20"/>
        </w:rPr>
        <w:t xml:space="preserve">5-10 </w:t>
      </w:r>
      <w:proofErr w:type="spellStart"/>
      <w:r>
        <w:rPr>
          <w:sz w:val="20"/>
        </w:rPr>
        <w:t>yrs</w:t>
      </w:r>
      <w:proofErr w:type="spellEnd"/>
      <w:r w:rsidR="00876D97">
        <w:rPr>
          <w:sz w:val="20"/>
        </w:rPr>
        <w:t xml:space="preserve">            1</w:t>
      </w:r>
      <w:r>
        <w:rPr>
          <w:sz w:val="20"/>
        </w:rPr>
        <w:t xml:space="preserve">7.33 </w:t>
      </w:r>
      <w:proofErr w:type="spellStart"/>
      <w:r>
        <w:rPr>
          <w:sz w:val="20"/>
        </w:rPr>
        <w:t>hrs</w:t>
      </w:r>
      <w:proofErr w:type="spellEnd"/>
    </w:p>
    <w:p w:rsidR="00B80D7E" w:rsidRDefault="001A66D4" w:rsidP="00876D97">
      <w:pPr>
        <w:tabs>
          <w:tab w:val="left" w:pos="2160"/>
          <w:tab w:val="left" w:pos="6390"/>
        </w:tabs>
        <w:jc w:val="both"/>
        <w:rPr>
          <w:sz w:val="20"/>
        </w:rPr>
      </w:pPr>
      <w:r>
        <w:rPr>
          <w:sz w:val="20"/>
        </w:rPr>
        <w:tab/>
        <w:t xml:space="preserve">5-9.9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             19.33 </w:t>
      </w:r>
      <w:proofErr w:type="spellStart"/>
      <w:r>
        <w:rPr>
          <w:sz w:val="20"/>
        </w:rPr>
        <w:t>hrs</w:t>
      </w:r>
      <w:proofErr w:type="spellEnd"/>
      <w:r w:rsidR="00B80D7E">
        <w:rPr>
          <w:sz w:val="20"/>
        </w:rPr>
        <w:tab/>
      </w:r>
      <w:r>
        <w:rPr>
          <w:sz w:val="20"/>
        </w:rPr>
        <w:t xml:space="preserve">over 10 </w:t>
      </w:r>
      <w:proofErr w:type="spellStart"/>
      <w:r>
        <w:rPr>
          <w:sz w:val="20"/>
        </w:rPr>
        <w:t>yrs</w:t>
      </w:r>
      <w:proofErr w:type="spellEnd"/>
      <w:r w:rsidR="00876D97">
        <w:rPr>
          <w:sz w:val="20"/>
        </w:rPr>
        <w:t xml:space="preserve">       </w:t>
      </w:r>
      <w:r>
        <w:rPr>
          <w:sz w:val="20"/>
        </w:rPr>
        <w:t xml:space="preserve">21.33 </w:t>
      </w:r>
      <w:proofErr w:type="spellStart"/>
      <w:r>
        <w:rPr>
          <w:sz w:val="20"/>
        </w:rPr>
        <w:t>hrs</w:t>
      </w:r>
      <w:proofErr w:type="spellEnd"/>
    </w:p>
    <w:p w:rsidR="001A66D4" w:rsidRDefault="00876D97" w:rsidP="00876D97">
      <w:pPr>
        <w:tabs>
          <w:tab w:val="left" w:pos="2160"/>
          <w:tab w:val="left" w:pos="639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over</w:t>
      </w:r>
      <w:proofErr w:type="gramEnd"/>
      <w:r>
        <w:rPr>
          <w:sz w:val="20"/>
        </w:rPr>
        <w:t xml:space="preserve"> </w:t>
      </w:r>
      <w:r w:rsidR="00B80D7E">
        <w:rPr>
          <w:sz w:val="20"/>
        </w:rPr>
        <w:t>10</w:t>
      </w:r>
      <w:r>
        <w:rPr>
          <w:sz w:val="20"/>
        </w:rPr>
        <w:t xml:space="preserve"> </w:t>
      </w:r>
      <w:proofErr w:type="spellStart"/>
      <w:r w:rsidR="00B80D7E">
        <w:rPr>
          <w:sz w:val="20"/>
        </w:rPr>
        <w:t>yrs</w:t>
      </w:r>
      <w:proofErr w:type="spellEnd"/>
      <w:r w:rsidR="00B80D7E">
        <w:rPr>
          <w:sz w:val="20"/>
        </w:rPr>
        <w:t xml:space="preserve">          </w:t>
      </w:r>
      <w:r w:rsidR="001A66D4">
        <w:rPr>
          <w:sz w:val="20"/>
        </w:rPr>
        <w:t xml:space="preserve">23.33 </w:t>
      </w:r>
      <w:proofErr w:type="spellStart"/>
      <w:r w:rsidR="001A66D4">
        <w:rPr>
          <w:sz w:val="20"/>
        </w:rPr>
        <w:t>hrs</w:t>
      </w:r>
      <w:proofErr w:type="spellEnd"/>
      <w:r w:rsidR="001A66D4">
        <w:rPr>
          <w:sz w:val="20"/>
        </w:rPr>
        <w:tab/>
      </w:r>
    </w:p>
    <w:p w:rsidR="00AC1ED5" w:rsidRDefault="00AC1ED5" w:rsidP="00773533">
      <w:pPr>
        <w:jc w:val="center"/>
        <w:rPr>
          <w:b/>
          <w:sz w:val="20"/>
        </w:rPr>
      </w:pPr>
    </w:p>
    <w:p w:rsidR="00AC1ED5" w:rsidRDefault="00AC1ED5" w:rsidP="00773533">
      <w:pPr>
        <w:jc w:val="center"/>
        <w:rPr>
          <w:b/>
          <w:sz w:val="20"/>
        </w:rPr>
      </w:pPr>
    </w:p>
    <w:p w:rsidR="006E54DC" w:rsidRPr="00876D97" w:rsidRDefault="00876D97" w:rsidP="00773533">
      <w:pPr>
        <w:jc w:val="center"/>
        <w:rPr>
          <w:b/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>OFFICIAL UMHS HOLIDAY</w:t>
      </w:r>
      <w:r w:rsidR="006E54DC" w:rsidRPr="00876D97">
        <w:rPr>
          <w:b/>
          <w:color w:val="1F497D" w:themeColor="text2"/>
          <w:sz w:val="22"/>
        </w:rPr>
        <w:t>S</w:t>
      </w:r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There are seven holidays: Christmas Day, New Year’s Day, Memorial Day, Fourth of July, Labor Day, Thanksgiving Day, and the day after Thanksgiving. </w:t>
      </w:r>
    </w:p>
    <w:p w:rsidR="006E54DC" w:rsidRPr="00AE11DB" w:rsidRDefault="006E54DC" w:rsidP="00773533">
      <w:pPr>
        <w:jc w:val="both"/>
        <w:rPr>
          <w:b/>
          <w:sz w:val="20"/>
        </w:rPr>
      </w:pPr>
      <w:r w:rsidRPr="00AE11DB">
        <w:rPr>
          <w:b/>
          <w:sz w:val="20"/>
        </w:rPr>
        <w:t>Christmas shift is paid at 3 time’s base salary.</w:t>
      </w:r>
    </w:p>
    <w:p w:rsidR="006E54DC" w:rsidRDefault="006E54DC" w:rsidP="00773533">
      <w:pPr>
        <w:jc w:val="both"/>
        <w:rPr>
          <w:b/>
          <w:sz w:val="20"/>
        </w:rPr>
      </w:pPr>
    </w:p>
    <w:p w:rsidR="006E54DC" w:rsidRPr="00876D97" w:rsidRDefault="006E54DC" w:rsidP="00773533">
      <w:pPr>
        <w:jc w:val="center"/>
        <w:rPr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>HEALTH INSURANCE</w:t>
      </w:r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An employee hired into a regular position with an appointment of at least 20 hours per week is eligible for full health insurance, vision &amp; dental benefits on the first day of employment.  Retirement health benefits are available depending on years of service. </w:t>
      </w:r>
    </w:p>
    <w:p w:rsidR="006E54DC" w:rsidRPr="00876D97" w:rsidRDefault="006E54DC" w:rsidP="00773533">
      <w:pPr>
        <w:pStyle w:val="Heading1"/>
        <w:ind w:left="0"/>
        <w:jc w:val="center"/>
        <w:rPr>
          <w:color w:val="1F497D" w:themeColor="text2"/>
          <w:sz w:val="22"/>
        </w:rPr>
      </w:pPr>
      <w:r w:rsidRPr="00876D97">
        <w:rPr>
          <w:color w:val="1F497D" w:themeColor="text2"/>
          <w:sz w:val="22"/>
        </w:rPr>
        <w:t>TUITION REIMBURSEMENT</w:t>
      </w:r>
    </w:p>
    <w:p w:rsidR="002566C5" w:rsidRDefault="006E54DC" w:rsidP="00773533">
      <w:pPr>
        <w:jc w:val="both"/>
        <w:rPr>
          <w:sz w:val="20"/>
        </w:rPr>
      </w:pPr>
      <w:r>
        <w:rPr>
          <w:sz w:val="20"/>
        </w:rPr>
        <w:t xml:space="preserve">After six months of satisfactory employment, RNs are eligible to apply for tuition reimbursement for job related education courses. </w:t>
      </w:r>
      <w:r w:rsidR="002566C5">
        <w:rPr>
          <w:sz w:val="20"/>
        </w:rPr>
        <w:t>(</w:t>
      </w:r>
      <w:r>
        <w:rPr>
          <w:sz w:val="20"/>
        </w:rPr>
        <w:t>Ph.D. course work is not reimbursed</w:t>
      </w:r>
      <w:r w:rsidR="002566C5">
        <w:rPr>
          <w:sz w:val="20"/>
        </w:rPr>
        <w:t>)</w:t>
      </w:r>
      <w:r w:rsidR="006D5F90">
        <w:rPr>
          <w:sz w:val="20"/>
        </w:rPr>
        <w:t xml:space="preserve"> </w:t>
      </w:r>
      <w:r>
        <w:rPr>
          <w:sz w:val="20"/>
        </w:rPr>
        <w:t xml:space="preserve">Full time employees </w:t>
      </w:r>
      <w:r w:rsidR="002566C5">
        <w:rPr>
          <w:sz w:val="20"/>
        </w:rPr>
        <w:t>are eligible for</w:t>
      </w:r>
      <w:r>
        <w:rPr>
          <w:sz w:val="20"/>
        </w:rPr>
        <w:t xml:space="preserve"> 75% </w:t>
      </w:r>
      <w:r w:rsidR="002566C5">
        <w:rPr>
          <w:sz w:val="20"/>
        </w:rPr>
        <w:t xml:space="preserve">of the </w:t>
      </w:r>
      <w:r>
        <w:rPr>
          <w:sz w:val="20"/>
        </w:rPr>
        <w:t>cost of in-state tuition</w:t>
      </w:r>
      <w:r w:rsidR="002566C5">
        <w:rPr>
          <w:sz w:val="20"/>
        </w:rPr>
        <w:t>/registration fees</w:t>
      </w:r>
      <w:r>
        <w:rPr>
          <w:sz w:val="20"/>
        </w:rPr>
        <w:t xml:space="preserve"> for University of Michigan classes; </w:t>
      </w:r>
      <w:r w:rsidR="002566C5">
        <w:rPr>
          <w:sz w:val="20"/>
        </w:rPr>
        <w:t>r</w:t>
      </w:r>
      <w:r>
        <w:rPr>
          <w:sz w:val="20"/>
        </w:rPr>
        <w:t xml:space="preserve">eimbursement </w:t>
      </w:r>
      <w:r w:rsidR="002566C5">
        <w:rPr>
          <w:sz w:val="20"/>
        </w:rPr>
        <w:t xml:space="preserve">applies </w:t>
      </w:r>
      <w:proofErr w:type="gramStart"/>
      <w:r w:rsidR="002566C5">
        <w:rPr>
          <w:sz w:val="20"/>
        </w:rPr>
        <w:t>for up to 4 credit hours/term</w:t>
      </w:r>
      <w:proofErr w:type="gramEnd"/>
      <w:r w:rsidR="002566C5">
        <w:rPr>
          <w:sz w:val="20"/>
        </w:rPr>
        <w:t>.</w:t>
      </w:r>
      <w:r>
        <w:rPr>
          <w:sz w:val="20"/>
        </w:rPr>
        <w:t xml:space="preserve"> </w:t>
      </w:r>
    </w:p>
    <w:p w:rsidR="00876D97" w:rsidRDefault="00876D97" w:rsidP="00773533">
      <w:pPr>
        <w:jc w:val="both"/>
        <w:rPr>
          <w:sz w:val="20"/>
        </w:rPr>
      </w:pPr>
    </w:p>
    <w:p w:rsidR="002566C5" w:rsidRDefault="006E54DC" w:rsidP="00773533">
      <w:pPr>
        <w:jc w:val="both"/>
        <w:rPr>
          <w:sz w:val="20"/>
        </w:rPr>
      </w:pPr>
      <w:r>
        <w:rPr>
          <w:sz w:val="20"/>
        </w:rPr>
        <w:t>For non-UM classes</w:t>
      </w:r>
      <w:r w:rsidR="002566C5">
        <w:rPr>
          <w:sz w:val="20"/>
        </w:rPr>
        <w:t>,</w:t>
      </w:r>
      <w:r>
        <w:rPr>
          <w:sz w:val="20"/>
        </w:rPr>
        <w:t xml:space="preserve"> </w:t>
      </w:r>
      <w:r w:rsidR="002566C5">
        <w:rPr>
          <w:sz w:val="20"/>
        </w:rPr>
        <w:t xml:space="preserve">full-time employees are eligible for the lesser of 75% of the cost of in-state </w:t>
      </w:r>
      <w:r w:rsidR="006D5F90">
        <w:rPr>
          <w:sz w:val="20"/>
        </w:rPr>
        <w:t>tuition/registration fees or $5733</w:t>
      </w:r>
      <w:r w:rsidR="002566C5">
        <w:rPr>
          <w:sz w:val="20"/>
        </w:rPr>
        <w:t xml:space="preserve"> </w:t>
      </w:r>
      <w:r w:rsidR="006D5F90">
        <w:rPr>
          <w:sz w:val="20"/>
        </w:rPr>
        <w:t>per academic year</w:t>
      </w:r>
      <w:r w:rsidR="00634386">
        <w:rPr>
          <w:sz w:val="20"/>
        </w:rPr>
        <w:t xml:space="preserve"> </w:t>
      </w:r>
      <w:r w:rsidR="00634386">
        <w:rPr>
          <w:sz w:val="20"/>
        </w:rPr>
        <w:t>(8/1/15 -7/31/16</w:t>
      </w:r>
      <w:r w:rsidR="00634386">
        <w:rPr>
          <w:sz w:val="20"/>
        </w:rPr>
        <w:t>)</w:t>
      </w:r>
      <w:r w:rsidR="002566C5">
        <w:rPr>
          <w:sz w:val="20"/>
        </w:rPr>
        <w:t>.</w:t>
      </w:r>
      <w:r>
        <w:rPr>
          <w:sz w:val="20"/>
        </w:rPr>
        <w:t xml:space="preserve">  </w:t>
      </w:r>
    </w:p>
    <w:p w:rsidR="00876D97" w:rsidRDefault="00876D97" w:rsidP="00773533">
      <w:pPr>
        <w:jc w:val="both"/>
        <w:rPr>
          <w:sz w:val="20"/>
        </w:rPr>
      </w:pPr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Part-time employees working at least 20 hours/week may receive </w:t>
      </w:r>
      <w:r w:rsidR="002566C5">
        <w:rPr>
          <w:sz w:val="20"/>
        </w:rPr>
        <w:t xml:space="preserve">tuition </w:t>
      </w:r>
      <w:r>
        <w:rPr>
          <w:sz w:val="20"/>
        </w:rPr>
        <w:t xml:space="preserve">reimbursement </w:t>
      </w:r>
      <w:r w:rsidR="002566C5">
        <w:rPr>
          <w:sz w:val="20"/>
        </w:rPr>
        <w:t>proportional to their appointment fraction</w:t>
      </w:r>
      <w:r>
        <w:rPr>
          <w:sz w:val="20"/>
        </w:rPr>
        <w:t>.</w:t>
      </w:r>
    </w:p>
    <w:p w:rsidR="00944D46" w:rsidRDefault="00944D46" w:rsidP="00773533">
      <w:pPr>
        <w:jc w:val="center"/>
        <w:rPr>
          <w:b/>
          <w:color w:val="1F497D" w:themeColor="text2"/>
          <w:sz w:val="22"/>
        </w:rPr>
      </w:pPr>
    </w:p>
    <w:p w:rsidR="006E54DC" w:rsidRPr="00876D97" w:rsidRDefault="006E54DC" w:rsidP="00773533">
      <w:pPr>
        <w:jc w:val="center"/>
        <w:rPr>
          <w:b/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lastRenderedPageBreak/>
        <w:t>RETIREMENT PLAN – Tax Deferred Annuity</w:t>
      </w:r>
    </w:p>
    <w:p w:rsidR="006E54DC" w:rsidRDefault="006E54DC" w:rsidP="00773533">
      <w:pPr>
        <w:pStyle w:val="BodyTextIndent"/>
        <w:ind w:left="0"/>
      </w:pPr>
      <w:r>
        <w:t xml:space="preserve">If the employee contributes </w:t>
      </w:r>
      <w:r w:rsidR="00EB4BF9">
        <w:t>4.</w:t>
      </w:r>
      <w:r>
        <w:t xml:space="preserve">5% of his/her salary to the retirement annuity plan, UM contributes an additional </w:t>
      </w:r>
      <w:r w:rsidR="00EB4BF9">
        <w:t>9</w:t>
      </w:r>
      <w:r>
        <w:t>% of the salary.  Choices of retirement annuity plan options will be presented during orientation.  The annuity accrued belongs to the employee and is theirs if they leave U of M or relocate. Employees must complete</w:t>
      </w:r>
      <w:r w:rsidR="00B5167E">
        <w:t xml:space="preserve"> </w:t>
      </w:r>
      <w:r>
        <w:t xml:space="preserve">12 months of consecutive employment before they are eligible for the </w:t>
      </w:r>
      <w:r w:rsidR="00EB4BF9">
        <w:t>9</w:t>
      </w:r>
      <w:r>
        <w:t>% university contribution.</w:t>
      </w:r>
    </w:p>
    <w:p w:rsidR="006E54DC" w:rsidRDefault="006E54DC" w:rsidP="00773533">
      <w:pPr>
        <w:jc w:val="both"/>
        <w:rPr>
          <w:sz w:val="20"/>
        </w:rPr>
      </w:pPr>
    </w:p>
    <w:p w:rsidR="006E54DC" w:rsidRPr="00876D97" w:rsidRDefault="006E54DC" w:rsidP="00773533">
      <w:pPr>
        <w:jc w:val="center"/>
        <w:rPr>
          <w:b/>
          <w:color w:val="1F497D" w:themeColor="text2"/>
          <w:sz w:val="22"/>
        </w:rPr>
      </w:pPr>
      <w:smartTag w:uri="urn:schemas-microsoft-com:office:smarttags" w:element="stockticker">
        <w:r w:rsidRPr="00876D97">
          <w:rPr>
            <w:b/>
            <w:color w:val="1F497D" w:themeColor="text2"/>
            <w:sz w:val="22"/>
          </w:rPr>
          <w:t>WORK</w:t>
        </w:r>
      </w:smartTag>
      <w:r w:rsidRPr="00876D97">
        <w:rPr>
          <w:b/>
          <w:color w:val="1F497D" w:themeColor="text2"/>
          <w:sz w:val="22"/>
        </w:rPr>
        <w:t>/</w:t>
      </w:r>
      <w:smartTag w:uri="urn:schemas-microsoft-com:office:smarttags" w:element="stockticker">
        <w:r w:rsidRPr="00876D97">
          <w:rPr>
            <w:b/>
            <w:color w:val="1F497D" w:themeColor="text2"/>
            <w:sz w:val="22"/>
          </w:rPr>
          <w:t>LIFE</w:t>
        </w:r>
      </w:smartTag>
      <w:r w:rsidRPr="00876D97">
        <w:rPr>
          <w:b/>
          <w:color w:val="1F497D" w:themeColor="text2"/>
          <w:sz w:val="22"/>
        </w:rPr>
        <w:t xml:space="preserve"> RESOURCE CENTER </w:t>
      </w:r>
      <w:r w:rsidR="00002A8B" w:rsidRPr="00876D97">
        <w:rPr>
          <w:b/>
          <w:color w:val="1F497D" w:themeColor="text2"/>
          <w:sz w:val="22"/>
        </w:rPr>
        <w:t>&amp; MHEALTHY</w:t>
      </w:r>
    </w:p>
    <w:p w:rsidR="006E54DC" w:rsidRPr="00876D97" w:rsidRDefault="00634386" w:rsidP="00773533">
      <w:pPr>
        <w:jc w:val="center"/>
        <w:rPr>
          <w:b/>
          <w:sz w:val="18"/>
        </w:rPr>
      </w:pPr>
      <w:hyperlink r:id="rId6" w:history="1">
        <w:r w:rsidR="006E54DC" w:rsidRPr="00876D97">
          <w:rPr>
            <w:rStyle w:val="Hyperlink"/>
            <w:b/>
            <w:sz w:val="22"/>
          </w:rPr>
          <w:t>www.umich.edu/~hraa/worklife</w:t>
        </w:r>
      </w:hyperlink>
    </w:p>
    <w:p w:rsidR="006E54DC" w:rsidRDefault="006E54DC" w:rsidP="00773533">
      <w:pPr>
        <w:jc w:val="both"/>
        <w:rPr>
          <w:sz w:val="20"/>
        </w:rPr>
      </w:pPr>
      <w:r w:rsidRPr="0079156F">
        <w:rPr>
          <w:sz w:val="20"/>
        </w:rPr>
        <w:t>T</w:t>
      </w:r>
      <w:r>
        <w:rPr>
          <w:sz w:val="20"/>
        </w:rPr>
        <w:t xml:space="preserve">he Work/Life Resource Center offers resources for child care, elder/dependent care and any other assistance an employee may need in maintaining a healthy balance between work and personal responsibilities. </w:t>
      </w:r>
    </w:p>
    <w:p w:rsidR="00002A8B" w:rsidRPr="0079156F" w:rsidRDefault="00002A8B" w:rsidP="00773533">
      <w:pPr>
        <w:jc w:val="both"/>
        <w:rPr>
          <w:sz w:val="20"/>
        </w:rPr>
      </w:pPr>
      <w:proofErr w:type="spellStart"/>
      <w:r>
        <w:rPr>
          <w:sz w:val="20"/>
        </w:rPr>
        <w:t>MHealthy</w:t>
      </w:r>
      <w:proofErr w:type="spellEnd"/>
      <w:r>
        <w:rPr>
          <w:sz w:val="20"/>
        </w:rPr>
        <w:t xml:space="preserve"> is a university-wide effort to support your health and well-being. This multi-faceted program provides resources specifically designed to help you achieve a safer, healthy, more satisfying work and personal life.  For more information, go to </w:t>
      </w:r>
      <w:hyperlink r:id="rId7" w:history="1">
        <w:r w:rsidRPr="00D85AAE">
          <w:rPr>
            <w:rStyle w:val="Hyperlink"/>
            <w:sz w:val="20"/>
          </w:rPr>
          <w:t>www.mhealthy.umich.edu</w:t>
        </w:r>
      </w:hyperlink>
      <w:r>
        <w:rPr>
          <w:sz w:val="20"/>
        </w:rPr>
        <w:t xml:space="preserve"> </w:t>
      </w:r>
    </w:p>
    <w:p w:rsidR="006E54DC" w:rsidRDefault="006E54DC" w:rsidP="00773533">
      <w:pPr>
        <w:jc w:val="both"/>
        <w:rPr>
          <w:b/>
          <w:sz w:val="20"/>
        </w:rPr>
      </w:pPr>
    </w:p>
    <w:p w:rsidR="006E54DC" w:rsidRPr="00876D97" w:rsidRDefault="006E54DC" w:rsidP="00773533">
      <w:pPr>
        <w:jc w:val="center"/>
        <w:rPr>
          <w:b/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>ORIENTATION</w:t>
      </w:r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Orientation begins with a </w:t>
      </w:r>
      <w:r w:rsidR="007B794F">
        <w:rPr>
          <w:sz w:val="20"/>
        </w:rPr>
        <w:t>5</w:t>
      </w:r>
      <w:r>
        <w:rPr>
          <w:sz w:val="20"/>
        </w:rPr>
        <w:t>-day central nurse specialized program followed by special classes for the following areas: Adult Medical Surgical, Adult Critical Care, Pediatric Critical Care and General Critical Care.  The intensive care units and step down units combine their individualized orientations with a comprehensive centralized Critical Care Orientation program.  Unit based orientation is a preceptor experience that focuses on the unique needs of each staff member.</w:t>
      </w:r>
    </w:p>
    <w:p w:rsidR="00173C95" w:rsidRDefault="00173C95" w:rsidP="00773533">
      <w:pPr>
        <w:rPr>
          <w:b/>
          <w:sz w:val="20"/>
        </w:rPr>
      </w:pPr>
    </w:p>
    <w:p w:rsidR="006E54DC" w:rsidRPr="00876D97" w:rsidRDefault="006E54DC" w:rsidP="00773533">
      <w:pPr>
        <w:jc w:val="center"/>
        <w:rPr>
          <w:b/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>PROBATIONARY PERIOD</w:t>
      </w:r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>RNs are on probation for the first six months of employment.</w:t>
      </w:r>
      <w:r w:rsidR="00B5167E">
        <w:rPr>
          <w:sz w:val="20"/>
        </w:rPr>
        <w:t xml:space="preserve">  RN’s are expected to remain on hiring unit for a one (1) year commitment before</w:t>
      </w:r>
      <w:r w:rsidR="00B811E8">
        <w:rPr>
          <w:sz w:val="20"/>
        </w:rPr>
        <w:t xml:space="preserve"> transferring to another unit. </w:t>
      </w:r>
      <w:r w:rsidR="00B5167E">
        <w:rPr>
          <w:sz w:val="20"/>
        </w:rPr>
        <w:t>(</w:t>
      </w:r>
      <w:r w:rsidR="000C6B46">
        <w:rPr>
          <w:sz w:val="20"/>
        </w:rPr>
        <w:t xml:space="preserve">for </w:t>
      </w:r>
      <w:r w:rsidR="002566C5">
        <w:rPr>
          <w:sz w:val="20"/>
        </w:rPr>
        <w:t xml:space="preserve">a </w:t>
      </w:r>
      <w:r w:rsidR="00B5167E">
        <w:rPr>
          <w:sz w:val="20"/>
        </w:rPr>
        <w:t xml:space="preserve">total of eighteen (18) months for </w:t>
      </w:r>
      <w:r w:rsidR="002566C5">
        <w:rPr>
          <w:sz w:val="20"/>
        </w:rPr>
        <w:t>the</w:t>
      </w:r>
      <w:r w:rsidR="00B5167E">
        <w:rPr>
          <w:sz w:val="20"/>
        </w:rPr>
        <w:t xml:space="preserve"> Graduate Nurse)</w:t>
      </w:r>
    </w:p>
    <w:p w:rsidR="006E54DC" w:rsidRDefault="006E54DC" w:rsidP="00773533">
      <w:pPr>
        <w:jc w:val="both"/>
        <w:rPr>
          <w:sz w:val="20"/>
        </w:rPr>
      </w:pPr>
    </w:p>
    <w:p w:rsidR="006E54DC" w:rsidRDefault="006E54DC" w:rsidP="00773533">
      <w:pPr>
        <w:jc w:val="center"/>
        <w:rPr>
          <w:b/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 xml:space="preserve">PARKING PERMIT </w:t>
      </w:r>
    </w:p>
    <w:p w:rsidR="00254CB2" w:rsidRDefault="00634386" w:rsidP="00773533">
      <w:pPr>
        <w:jc w:val="center"/>
        <w:rPr>
          <w:b/>
          <w:color w:val="1F497D" w:themeColor="text2"/>
          <w:sz w:val="22"/>
        </w:rPr>
      </w:pPr>
      <w:hyperlink r:id="rId8" w:history="1">
        <w:r w:rsidR="00254CB2" w:rsidRPr="00B369E6">
          <w:rPr>
            <w:rStyle w:val="Hyperlink"/>
            <w:b/>
            <w:sz w:val="22"/>
          </w:rPr>
          <w:t>http://www.pts.umich.edu/parking/faculty-staff.php</w:t>
        </w:r>
      </w:hyperlink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Each employee is eligible to purchase a parking permit on the first day of employment.  In order to purchase a permit, new employees should bring their driver’s license plus cash or check to purchase their permit. </w:t>
      </w:r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Vanpool information is available at this web site: </w:t>
      </w:r>
      <w:r w:rsidRPr="00CE71D4">
        <w:rPr>
          <w:b/>
          <w:sz w:val="20"/>
        </w:rPr>
        <w:t>(</w:t>
      </w:r>
      <w:r w:rsidRPr="00FB3531">
        <w:rPr>
          <w:b/>
          <w:color w:val="0000FF"/>
          <w:sz w:val="20"/>
        </w:rPr>
        <w:t>www.pts.umich.edu/fleet/vanpool.html</w:t>
      </w:r>
      <w:r w:rsidRPr="00CE71D4">
        <w:rPr>
          <w:b/>
          <w:color w:val="000000"/>
          <w:sz w:val="20"/>
        </w:rPr>
        <w:t>)</w:t>
      </w:r>
    </w:p>
    <w:p w:rsidR="006E54DC" w:rsidRDefault="006E54DC" w:rsidP="00773533">
      <w:pPr>
        <w:jc w:val="both"/>
        <w:rPr>
          <w:sz w:val="20"/>
        </w:rPr>
      </w:pPr>
    </w:p>
    <w:p w:rsidR="006E54DC" w:rsidRPr="00876D97" w:rsidRDefault="006E54DC" w:rsidP="00773533">
      <w:pPr>
        <w:jc w:val="center"/>
        <w:rPr>
          <w:b/>
          <w:color w:val="1F497D" w:themeColor="text2"/>
          <w:sz w:val="22"/>
          <w:szCs w:val="22"/>
        </w:rPr>
      </w:pPr>
      <w:r w:rsidRPr="00876D97">
        <w:rPr>
          <w:b/>
          <w:color w:val="1F497D" w:themeColor="text2"/>
          <w:sz w:val="22"/>
          <w:szCs w:val="22"/>
        </w:rPr>
        <w:t xml:space="preserve">LICENSURE REQUIREMENTS </w:t>
      </w:r>
    </w:p>
    <w:p w:rsidR="006E54DC" w:rsidRPr="00876D97" w:rsidRDefault="00634386" w:rsidP="00773533">
      <w:pPr>
        <w:jc w:val="center"/>
        <w:rPr>
          <w:sz w:val="22"/>
          <w:szCs w:val="22"/>
        </w:rPr>
      </w:pPr>
      <w:hyperlink r:id="rId9" w:history="1">
        <w:r w:rsidR="006E54DC" w:rsidRPr="00876D97">
          <w:rPr>
            <w:rStyle w:val="Hyperlink"/>
            <w:b/>
            <w:sz w:val="22"/>
            <w:szCs w:val="22"/>
          </w:rPr>
          <w:t>www.michigan.gov/bhser</w:t>
        </w:r>
      </w:hyperlink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Upon employment, each RN applicant must have a license to practice in the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Michigan</w:t>
          </w:r>
        </w:smartTag>
      </w:smartTag>
      <w:r>
        <w:rPr>
          <w:sz w:val="20"/>
        </w:rPr>
        <w:t xml:space="preserve">. </w:t>
      </w:r>
    </w:p>
    <w:p w:rsidR="006E54DC" w:rsidRDefault="006E54DC" w:rsidP="00773533">
      <w:pPr>
        <w:jc w:val="both"/>
        <w:rPr>
          <w:sz w:val="20"/>
        </w:rPr>
      </w:pPr>
      <w:r>
        <w:rPr>
          <w:sz w:val="20"/>
        </w:rPr>
        <w:t xml:space="preserve">Graduate nurses awaiting state board results and licensure will be able to practice as Graduate Nurses, with limitation guidelines for practice under the supervision of a RN. </w:t>
      </w:r>
    </w:p>
    <w:p w:rsidR="00173C95" w:rsidRDefault="00173C95" w:rsidP="00773533">
      <w:pPr>
        <w:rPr>
          <w:sz w:val="20"/>
        </w:rPr>
      </w:pPr>
    </w:p>
    <w:p w:rsidR="006E54DC" w:rsidRPr="00876D97" w:rsidRDefault="006E54DC" w:rsidP="00876D97">
      <w:pPr>
        <w:jc w:val="center"/>
        <w:rPr>
          <w:b/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>HOURS OF WORK</w:t>
      </w:r>
    </w:p>
    <w:p w:rsidR="006E54DC" w:rsidRDefault="006E54DC" w:rsidP="00876D97">
      <w:pPr>
        <w:jc w:val="center"/>
        <w:rPr>
          <w:sz w:val="20"/>
        </w:rPr>
      </w:pPr>
      <w:r>
        <w:rPr>
          <w:sz w:val="20"/>
        </w:rPr>
        <w:t>Work shifts vary according to unit need and may include 8hr, 10hr</w:t>
      </w:r>
      <w:r w:rsidR="002C1C9F">
        <w:rPr>
          <w:sz w:val="20"/>
        </w:rPr>
        <w:t>, 12</w:t>
      </w:r>
      <w:r>
        <w:rPr>
          <w:sz w:val="20"/>
        </w:rPr>
        <w:t xml:space="preserve">hr and 8/12 </w:t>
      </w:r>
      <w:r w:rsidR="002566C5">
        <w:rPr>
          <w:sz w:val="20"/>
        </w:rPr>
        <w:t xml:space="preserve">hour </w:t>
      </w:r>
      <w:r>
        <w:rPr>
          <w:sz w:val="20"/>
        </w:rPr>
        <w:t>combinations.</w:t>
      </w:r>
    </w:p>
    <w:p w:rsidR="00B5167E" w:rsidRDefault="00B5167E" w:rsidP="00876D97">
      <w:pPr>
        <w:jc w:val="center"/>
        <w:rPr>
          <w:sz w:val="20"/>
        </w:rPr>
      </w:pPr>
    </w:p>
    <w:p w:rsidR="00B5167E" w:rsidRPr="00876D97" w:rsidRDefault="00B5167E" w:rsidP="00876D97">
      <w:pPr>
        <w:jc w:val="center"/>
        <w:rPr>
          <w:b/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 xml:space="preserve">DESIGNATED </w:t>
      </w:r>
      <w:r w:rsidR="005B6A4F" w:rsidRPr="00876D97">
        <w:rPr>
          <w:b/>
          <w:color w:val="1F497D" w:themeColor="text2"/>
          <w:sz w:val="22"/>
        </w:rPr>
        <w:t xml:space="preserve">UNIT </w:t>
      </w:r>
      <w:r w:rsidRPr="00876D97">
        <w:rPr>
          <w:b/>
          <w:color w:val="1F497D" w:themeColor="text2"/>
          <w:sz w:val="22"/>
        </w:rPr>
        <w:t>FLOAT</w:t>
      </w:r>
    </w:p>
    <w:p w:rsidR="005B6A4F" w:rsidRPr="005B6A4F" w:rsidRDefault="005B6A4F" w:rsidP="00876D97">
      <w:pPr>
        <w:jc w:val="center"/>
        <w:rPr>
          <w:sz w:val="20"/>
        </w:rPr>
      </w:pPr>
      <w:r w:rsidRPr="005B6A4F">
        <w:rPr>
          <w:sz w:val="20"/>
        </w:rPr>
        <w:t>Effective June 24, 2013, all new employees will be expected to float to a designated unit(s) in times of low census.</w:t>
      </w:r>
    </w:p>
    <w:p w:rsidR="005B6A4F" w:rsidRPr="00B5167E" w:rsidRDefault="005B6A4F" w:rsidP="00876D97">
      <w:pPr>
        <w:jc w:val="center"/>
        <w:rPr>
          <w:b/>
          <w:sz w:val="20"/>
        </w:rPr>
      </w:pPr>
    </w:p>
    <w:p w:rsidR="006E54DC" w:rsidRPr="00876D97" w:rsidRDefault="006E54DC" w:rsidP="00773533">
      <w:pPr>
        <w:jc w:val="center"/>
        <w:rPr>
          <w:color w:val="1F497D" w:themeColor="text2"/>
          <w:sz w:val="22"/>
        </w:rPr>
      </w:pPr>
      <w:r w:rsidRPr="00876D97">
        <w:rPr>
          <w:b/>
          <w:color w:val="1F497D" w:themeColor="text2"/>
          <w:sz w:val="22"/>
        </w:rPr>
        <w:t>REPRESENTATION</w:t>
      </w:r>
    </w:p>
    <w:p w:rsidR="007078F1" w:rsidRDefault="007078F1" w:rsidP="00773533">
      <w:pPr>
        <w:jc w:val="both"/>
        <w:rPr>
          <w:sz w:val="20"/>
        </w:rPr>
      </w:pPr>
      <w:r>
        <w:rPr>
          <w:sz w:val="20"/>
        </w:rPr>
        <w:t xml:space="preserve">The </w:t>
      </w:r>
      <w:r w:rsidR="009971FA">
        <w:rPr>
          <w:sz w:val="20"/>
        </w:rPr>
        <w:t>2</w:t>
      </w:r>
      <w:r>
        <w:rPr>
          <w:sz w:val="20"/>
        </w:rPr>
        <w:t>01</w:t>
      </w:r>
      <w:r w:rsidR="00634386">
        <w:rPr>
          <w:sz w:val="20"/>
        </w:rPr>
        <w:t>6</w:t>
      </w:r>
      <w:bookmarkStart w:id="0" w:name="_GoBack"/>
      <w:bookmarkEnd w:id="0"/>
      <w:r>
        <w:rPr>
          <w:sz w:val="20"/>
        </w:rPr>
        <w:t xml:space="preserve"> monthly dues rate for RNs</w:t>
      </w:r>
      <w:r w:rsidR="002C1C9F">
        <w:rPr>
          <w:sz w:val="20"/>
        </w:rPr>
        <w:t xml:space="preserve">, </w:t>
      </w:r>
      <w:r>
        <w:rPr>
          <w:sz w:val="20"/>
        </w:rPr>
        <w:t>covered by the</w:t>
      </w:r>
      <w:r w:rsidR="006E54DC">
        <w:rPr>
          <w:sz w:val="20"/>
        </w:rPr>
        <w:t xml:space="preserve"> collective bargaining agreement between the University of Michigan and the Professional Nurse Council of the Michigan Nurses Association</w:t>
      </w:r>
      <w:r w:rsidR="002C1C9F">
        <w:rPr>
          <w:sz w:val="20"/>
        </w:rPr>
        <w:t>,</w:t>
      </w:r>
      <w:r>
        <w:rPr>
          <w:sz w:val="20"/>
        </w:rPr>
        <w:t xml:space="preserve"> </w:t>
      </w:r>
      <w:r w:rsidR="006E54DC">
        <w:rPr>
          <w:sz w:val="20"/>
        </w:rPr>
        <w:t>is $5</w:t>
      </w:r>
      <w:r w:rsidR="002C1C9F">
        <w:rPr>
          <w:sz w:val="20"/>
        </w:rPr>
        <w:t>7.25</w:t>
      </w:r>
      <w:r w:rsidR="006E54DC">
        <w:rPr>
          <w:sz w:val="20"/>
        </w:rPr>
        <w:t xml:space="preserve">/month.  </w:t>
      </w:r>
    </w:p>
    <w:p w:rsidR="006E54DC" w:rsidRPr="00CE71D4" w:rsidRDefault="006E54DC" w:rsidP="00773533">
      <w:pPr>
        <w:jc w:val="both"/>
        <w:rPr>
          <w:sz w:val="20"/>
        </w:rPr>
      </w:pPr>
      <w:r>
        <w:rPr>
          <w:sz w:val="20"/>
        </w:rPr>
        <w:t xml:space="preserve">For more information or questions regarding union membership, please visit </w:t>
      </w:r>
      <w:hyperlink r:id="rId10" w:history="1">
        <w:r w:rsidRPr="00876D97">
          <w:rPr>
            <w:rStyle w:val="Hyperlink"/>
            <w:sz w:val="20"/>
          </w:rPr>
          <w:t>www.umpnc.org</w:t>
        </w:r>
      </w:hyperlink>
      <w:r>
        <w:rPr>
          <w:sz w:val="20"/>
        </w:rPr>
        <w:t>.</w:t>
      </w:r>
    </w:p>
    <w:p w:rsidR="00D25A5F" w:rsidRDefault="00D25A5F" w:rsidP="00773533">
      <w:pPr>
        <w:jc w:val="center"/>
      </w:pPr>
    </w:p>
    <w:p w:rsidR="00173C95" w:rsidRDefault="00173C95" w:rsidP="00773533">
      <w:pPr>
        <w:jc w:val="center"/>
        <w:rPr>
          <w:b/>
          <w:u w:val="single"/>
        </w:rPr>
      </w:pPr>
    </w:p>
    <w:p w:rsidR="00876D97" w:rsidRDefault="00876D97" w:rsidP="00773533">
      <w:pPr>
        <w:jc w:val="center"/>
        <w:rPr>
          <w:b/>
          <w:u w:val="single"/>
        </w:rPr>
      </w:pPr>
    </w:p>
    <w:p w:rsidR="00876D97" w:rsidRDefault="00876D97" w:rsidP="00773533">
      <w:pPr>
        <w:jc w:val="center"/>
        <w:rPr>
          <w:b/>
          <w:u w:val="single"/>
        </w:rPr>
      </w:pPr>
    </w:p>
    <w:p w:rsidR="00876D97" w:rsidRDefault="00876D97" w:rsidP="00773533">
      <w:pPr>
        <w:jc w:val="center"/>
        <w:rPr>
          <w:b/>
          <w:u w:val="single"/>
        </w:rPr>
      </w:pPr>
    </w:p>
    <w:p w:rsidR="001F660A" w:rsidRPr="00876D97" w:rsidRDefault="001F660A" w:rsidP="00773533">
      <w:pPr>
        <w:jc w:val="center"/>
        <w:rPr>
          <w:sz w:val="22"/>
        </w:rPr>
      </w:pPr>
      <w:r w:rsidRPr="00876D97">
        <w:rPr>
          <w:b/>
          <w:sz w:val="22"/>
          <w:u w:val="single"/>
        </w:rPr>
        <w:t>Contact Nursing Recruitment and Retention with questions</w:t>
      </w:r>
      <w:r w:rsidRPr="00876D97">
        <w:rPr>
          <w:sz w:val="22"/>
        </w:rPr>
        <w:t>:</w:t>
      </w:r>
    </w:p>
    <w:p w:rsidR="001F660A" w:rsidRDefault="001F660A" w:rsidP="00773533">
      <w:pPr>
        <w:jc w:val="center"/>
      </w:pPr>
    </w:p>
    <w:p w:rsidR="00876D97" w:rsidRPr="00B64C12" w:rsidRDefault="00876D97" w:rsidP="00876D97">
      <w:pPr>
        <w:jc w:val="center"/>
        <w:rPr>
          <w:sz w:val="20"/>
        </w:rPr>
      </w:pPr>
      <w:r w:rsidRPr="00B64C12">
        <w:rPr>
          <w:sz w:val="20"/>
        </w:rPr>
        <w:t xml:space="preserve">UMHS Nursing web site: </w:t>
      </w:r>
      <w:hyperlink r:id="rId11" w:history="1">
        <w:r w:rsidRPr="00B64C12">
          <w:rPr>
            <w:rStyle w:val="Hyperlink"/>
            <w:sz w:val="20"/>
          </w:rPr>
          <w:t>www.umnursing.org</w:t>
        </w:r>
      </w:hyperlink>
      <w:r w:rsidRPr="00B64C12">
        <w:rPr>
          <w:sz w:val="20"/>
        </w:rPr>
        <w:t xml:space="preserve"> </w:t>
      </w:r>
      <w:r w:rsidRPr="00B64C12">
        <w:rPr>
          <w:rFonts w:cs="Arial"/>
          <w:sz w:val="20"/>
        </w:rPr>
        <w:t>•</w:t>
      </w:r>
      <w:r w:rsidRPr="00B64C12">
        <w:rPr>
          <w:sz w:val="20"/>
        </w:rPr>
        <w:t xml:space="preserve"> Nurse Recruitment Office: 734-936-5183</w:t>
      </w:r>
    </w:p>
    <w:p w:rsidR="00876D97" w:rsidRPr="00B64C12" w:rsidRDefault="00876D97" w:rsidP="00876D97">
      <w:pPr>
        <w:jc w:val="center"/>
        <w:rPr>
          <w:sz w:val="20"/>
        </w:rPr>
      </w:pPr>
      <w:r w:rsidRPr="00B64C12">
        <w:rPr>
          <w:sz w:val="20"/>
        </w:rPr>
        <w:t xml:space="preserve">Nurse Recruitment Email:  </w:t>
      </w:r>
      <w:hyperlink r:id="rId12" w:history="1">
        <w:r w:rsidRPr="00B64C12">
          <w:rPr>
            <w:rStyle w:val="Hyperlink"/>
            <w:sz w:val="20"/>
          </w:rPr>
          <w:t>NurseRecruit_UMHS@med.umich.edu</w:t>
        </w:r>
      </w:hyperlink>
    </w:p>
    <w:p w:rsidR="001F660A" w:rsidRDefault="00876D97" w:rsidP="00876D97">
      <w:pPr>
        <w:jc w:val="center"/>
      </w:pPr>
      <w:r w:rsidRPr="00B64C12">
        <w:rPr>
          <w:sz w:val="20"/>
        </w:rPr>
        <w:t xml:space="preserve">Benefit Web site:  </w:t>
      </w:r>
      <w:hyperlink r:id="rId13" w:history="1">
        <w:r w:rsidRPr="00B64C12">
          <w:rPr>
            <w:rStyle w:val="Hyperlink"/>
            <w:sz w:val="20"/>
          </w:rPr>
          <w:t>www.umich.edu/~benefits</w:t>
        </w:r>
      </w:hyperlink>
      <w:r w:rsidRPr="00B64C12">
        <w:rPr>
          <w:sz w:val="20"/>
        </w:rPr>
        <w:t xml:space="preserve">   or 1-866-647-7657</w:t>
      </w:r>
    </w:p>
    <w:p w:rsidR="001F660A" w:rsidRDefault="001F660A" w:rsidP="00773533">
      <w:pPr>
        <w:jc w:val="center"/>
      </w:pPr>
    </w:p>
    <w:p w:rsidR="00173C95" w:rsidRDefault="00173C95" w:rsidP="00773533">
      <w:pPr>
        <w:jc w:val="center"/>
        <w:rPr>
          <w:b/>
          <w:u w:val="single"/>
        </w:rPr>
      </w:pPr>
    </w:p>
    <w:sectPr w:rsidR="00173C95" w:rsidSect="006E5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C"/>
    <w:rsid w:val="00002A8B"/>
    <w:rsid w:val="00010780"/>
    <w:rsid w:val="00044ACF"/>
    <w:rsid w:val="000C6B46"/>
    <w:rsid w:val="00173C95"/>
    <w:rsid w:val="001A66D4"/>
    <w:rsid w:val="001F660A"/>
    <w:rsid w:val="00201462"/>
    <w:rsid w:val="00201676"/>
    <w:rsid w:val="00243440"/>
    <w:rsid w:val="00254CB2"/>
    <w:rsid w:val="002566C5"/>
    <w:rsid w:val="002C1C9F"/>
    <w:rsid w:val="002C45C5"/>
    <w:rsid w:val="00363B2D"/>
    <w:rsid w:val="003D2D86"/>
    <w:rsid w:val="003E7170"/>
    <w:rsid w:val="0051643B"/>
    <w:rsid w:val="0052297D"/>
    <w:rsid w:val="005B6A4F"/>
    <w:rsid w:val="00634386"/>
    <w:rsid w:val="006D5F90"/>
    <w:rsid w:val="006E54DC"/>
    <w:rsid w:val="007078F1"/>
    <w:rsid w:val="00773533"/>
    <w:rsid w:val="0079002F"/>
    <w:rsid w:val="007974DF"/>
    <w:rsid w:val="007A662A"/>
    <w:rsid w:val="007B794F"/>
    <w:rsid w:val="008231F7"/>
    <w:rsid w:val="00876D97"/>
    <w:rsid w:val="008E062F"/>
    <w:rsid w:val="00944D46"/>
    <w:rsid w:val="009971FA"/>
    <w:rsid w:val="00AC1ED5"/>
    <w:rsid w:val="00B5167E"/>
    <w:rsid w:val="00B80D7E"/>
    <w:rsid w:val="00B811E8"/>
    <w:rsid w:val="00BF4C64"/>
    <w:rsid w:val="00D25A5F"/>
    <w:rsid w:val="00EB4BF9"/>
    <w:rsid w:val="00F36838"/>
    <w:rsid w:val="00F76929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D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54DC"/>
    <w:pPr>
      <w:keepNext/>
      <w:ind w:left="360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E54DC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4D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E54DC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6E54DC"/>
    <w:pPr>
      <w:ind w:left="36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E54D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6E54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E54D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54DC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D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4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D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54DC"/>
    <w:pPr>
      <w:keepNext/>
      <w:ind w:left="360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E54DC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4D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E54DC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6E54DC"/>
    <w:pPr>
      <w:ind w:left="36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E54D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6E54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E54D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54DC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D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4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.umich.edu/parking/faculty-staff.php" TargetMode="External"/><Relationship Id="rId13" Type="http://schemas.openxmlformats.org/officeDocument/2006/relationships/hyperlink" Target="http://www.umich.edu/~benef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ealthy.umich.edu" TargetMode="External"/><Relationship Id="rId12" Type="http://schemas.openxmlformats.org/officeDocument/2006/relationships/hyperlink" Target="mailto:NurseRecruit_UMHS@med.umic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ich.edu/~hraa/worklife" TargetMode="External"/><Relationship Id="rId11" Type="http://schemas.openxmlformats.org/officeDocument/2006/relationships/hyperlink" Target="http://www.umnursing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mp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bhs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Kearly, Gwen</dc:creator>
  <cp:lastModifiedBy>York, Gayle</cp:lastModifiedBy>
  <cp:revision>7</cp:revision>
  <dcterms:created xsi:type="dcterms:W3CDTF">2015-06-19T15:23:00Z</dcterms:created>
  <dcterms:modified xsi:type="dcterms:W3CDTF">2016-01-15T14:41:00Z</dcterms:modified>
</cp:coreProperties>
</file>